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DELAD BORGEN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  <w:tab/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color w:val="1f497d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rtl w:val="0"/>
        </w:rPr>
        <w:t xml:space="preserve">enkel borgen/proprieborgen/generell borgen/beloppsbegränsning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För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xxxxxxxxxx [den som är skyldig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(personnr: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xxxxxx-xxxx)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som har skuld till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xxxxxxxx [den som lånar ut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(personnr: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xxxxxx-xxxx)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uppgående till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 kronor [summan] enligt bilagda skuldebrev (dokument som visar på hur stor skulden är, hur den ska betalas tillbaka och villkoren för det)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går nedan undertecknade personer härmed i borgen. Vid flera borgensmän avseende denna fordran/skuld har samtliga borgensmän solidariskt ansvar om annat ej särskilt specificeras under särskilda villkor.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Borgensåtagandet gäller från och med denna dag och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Alt 1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Kan sägas upp med 12 månaders uppsägningstid, dock tidigast efter xx år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Alt 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Kan inte sägas upp och är gällande enligt preskriptionslagen (1981:130)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Alt 3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upphör, utan vidare uppsägning att gälla den xxx-xxx xxx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Vid en uppsägning eller upphörande av borgensåtagandet har borgenären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[den som lånat ut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rätt att säga upp lånet till betalning eller kräva nya borgensman för fortsatt lån, per datum för borgensåtgandets upphörande. Krav ska ställas till gäldenären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[den som är skyldig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i god tid, dock inom tre månader från borgensåtagandets upphörande.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Borgensmening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Här skriver man vad som specifikt ingår i borgensåtagandet. Vad går man i god för, t.ex. att betala hyra och amortering, ränta enligt skuldebrev med datum xxxxx eller andra förpliktelser satta av borgenären / hyresavtal nr xxxx.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Särskilda villkor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Här skriver ni om ni kommer överens om något särskilt, tex beloppsgränser för de olika borgensmännen.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Vi är är väl insatta i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ekonomiska förhållanden och har blivit informerade om borgensåtagandets innebörd.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 och datum 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 och datum 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 och datum 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 xxxxxxx (namnunderskrift samt personnummer)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Ovanstående egenhändiga namnteckning bevittnas: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och datum                                                  Ort och datum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 </w:t>
        <w:tab/>
        <w:tab/>
        <w:t xml:space="preserve">.......................................................</w:t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Namn, underskrift</w:t>
        <w:tab/>
        <w:tab/>
        <w:tab/>
        <w:tab/>
        <w:tab/>
        <w:t xml:space="preserve">Namn, underskrift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Kontaktuppgift</w:t>
        <w:tab/>
        <w:tab/>
        <w:tab/>
        <w:tab/>
        <w:tab/>
        <w:t xml:space="preserve">Kontaktuppgift</w:t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